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E" w:rsidRDefault="000E628E">
      <w:pPr>
        <w:pStyle w:val="Heading3"/>
        <w:rPr>
          <w:sz w:val="28"/>
        </w:rPr>
      </w:pPr>
      <w:bookmarkStart w:id="0" w:name="_GoBack"/>
      <w:bookmarkEnd w:id="0"/>
      <w:r>
        <w:rPr>
          <w:sz w:val="28"/>
        </w:rPr>
        <w:t>Statement of Insurance Policies arranged by your parish</w:t>
      </w:r>
    </w:p>
    <w:p w:rsidR="000E628E" w:rsidRDefault="000E628E">
      <w:pPr>
        <w:rPr>
          <w:sz w:val="22"/>
        </w:rPr>
      </w:pPr>
    </w:p>
    <w:p w:rsidR="000E628E" w:rsidRPr="001A1FBF" w:rsidRDefault="000E628E">
      <w:pPr>
        <w:rPr>
          <w:szCs w:val="20"/>
        </w:rPr>
      </w:pPr>
      <w:r w:rsidRPr="001A1FBF">
        <w:rPr>
          <w:szCs w:val="20"/>
        </w:rPr>
        <w:t xml:space="preserve">The </w:t>
      </w:r>
      <w:r w:rsidR="001A1FBF">
        <w:rPr>
          <w:szCs w:val="20"/>
        </w:rPr>
        <w:t>W</w:t>
      </w:r>
      <w:r w:rsidRPr="001A1FBF">
        <w:rPr>
          <w:szCs w:val="20"/>
        </w:rPr>
        <w:t>ardens are required to arrange their own workers’ compensation insurance cover for all employees (including lay ministers) – refer either Rule 3.7(1</w:t>
      </w:r>
      <w:proofErr w:type="gramStart"/>
      <w:r w:rsidRPr="001A1FBF">
        <w:rPr>
          <w:szCs w:val="20"/>
        </w:rPr>
        <w:t>)(</w:t>
      </w:r>
      <w:proofErr w:type="gramEnd"/>
      <w:r w:rsidRPr="001A1FBF">
        <w:rPr>
          <w:szCs w:val="20"/>
        </w:rPr>
        <w:t xml:space="preserve">g) in Schedule 1 or Rule 3.6(1)(e) in Schedule 2 of the </w:t>
      </w:r>
      <w:r w:rsidRPr="004B2C50">
        <w:rPr>
          <w:i/>
          <w:szCs w:val="20"/>
        </w:rPr>
        <w:t>Parish Administration Ordinance 2008</w:t>
      </w:r>
      <w:r w:rsidRPr="001A1FBF">
        <w:rPr>
          <w:szCs w:val="20"/>
        </w:rPr>
        <w:t>.  (Ordained clergy are n</w:t>
      </w:r>
      <w:r w:rsidR="003842C1">
        <w:rPr>
          <w:szCs w:val="20"/>
        </w:rPr>
        <w:t xml:space="preserve">ot employees and </w:t>
      </w:r>
      <w:proofErr w:type="gramStart"/>
      <w:r w:rsidR="003842C1">
        <w:rPr>
          <w:szCs w:val="20"/>
        </w:rPr>
        <w:t>are insured</w:t>
      </w:r>
      <w:proofErr w:type="gramEnd"/>
      <w:r w:rsidR="003842C1">
        <w:rPr>
          <w:szCs w:val="20"/>
        </w:rPr>
        <w:t xml:space="preserve"> by </w:t>
      </w:r>
      <w:r w:rsidRPr="001A1FBF">
        <w:rPr>
          <w:szCs w:val="20"/>
        </w:rPr>
        <w:t xml:space="preserve">the </w:t>
      </w:r>
      <w:r w:rsidR="003842C1">
        <w:rPr>
          <w:szCs w:val="20"/>
        </w:rPr>
        <w:t>Diocese</w:t>
      </w:r>
      <w:r w:rsidR="000F5202">
        <w:rPr>
          <w:szCs w:val="20"/>
        </w:rPr>
        <w:t>, the cost of which is recovered through the Ministry Costs portion of the PCR charge.</w:t>
      </w:r>
      <w:r w:rsidRPr="001A1FBF">
        <w:rPr>
          <w:szCs w:val="20"/>
        </w:rPr>
        <w:t>)</w:t>
      </w:r>
    </w:p>
    <w:p w:rsidR="000E628E" w:rsidRPr="001A1FBF" w:rsidRDefault="000E628E">
      <w:pPr>
        <w:rPr>
          <w:szCs w:val="20"/>
        </w:rPr>
      </w:pPr>
    </w:p>
    <w:p w:rsidR="000E628E" w:rsidRPr="001A1FBF" w:rsidRDefault="000E628E" w:rsidP="00B85B76">
      <w:pPr>
        <w:pStyle w:val="Style2"/>
        <w:rPr>
          <w:szCs w:val="20"/>
        </w:rPr>
      </w:pPr>
      <w:r w:rsidRPr="001A1FBF">
        <w:rPr>
          <w:szCs w:val="20"/>
        </w:rPr>
        <w:t xml:space="preserve">The </w:t>
      </w:r>
      <w:r w:rsidR="001A1FBF">
        <w:rPr>
          <w:szCs w:val="20"/>
        </w:rPr>
        <w:t>W</w:t>
      </w:r>
      <w:r w:rsidRPr="001A1FBF">
        <w:rPr>
          <w:szCs w:val="20"/>
        </w:rPr>
        <w:t xml:space="preserve">ardens also are required to report the details of all the current insurance policies they have arranged in the form of the following statement to be prepared before the </w:t>
      </w:r>
      <w:r w:rsidR="002F3FDE" w:rsidRPr="001A1FBF">
        <w:rPr>
          <w:szCs w:val="20"/>
        </w:rPr>
        <w:t>a</w:t>
      </w:r>
      <w:r w:rsidRPr="001A1FBF">
        <w:rPr>
          <w:szCs w:val="20"/>
        </w:rPr>
        <w:t xml:space="preserve">nnual </w:t>
      </w:r>
      <w:r w:rsidR="002F3FDE" w:rsidRPr="001A1FBF">
        <w:rPr>
          <w:szCs w:val="20"/>
        </w:rPr>
        <w:t>g</w:t>
      </w:r>
      <w:r w:rsidRPr="001A1FBF">
        <w:rPr>
          <w:szCs w:val="20"/>
        </w:rPr>
        <w:t xml:space="preserve">eneral </w:t>
      </w:r>
      <w:r w:rsidR="002F3FDE" w:rsidRPr="001A1FBF">
        <w:rPr>
          <w:szCs w:val="20"/>
        </w:rPr>
        <w:t>m</w:t>
      </w:r>
      <w:r w:rsidRPr="001A1FBF">
        <w:rPr>
          <w:szCs w:val="20"/>
        </w:rPr>
        <w:t>eeting of parishioners – refer either Rule 3.9(1</w:t>
      </w:r>
      <w:proofErr w:type="gramStart"/>
      <w:r w:rsidRPr="001A1FBF">
        <w:rPr>
          <w:szCs w:val="20"/>
        </w:rPr>
        <w:t>)(</w:t>
      </w:r>
      <w:proofErr w:type="gramEnd"/>
      <w:r w:rsidR="003842C1">
        <w:rPr>
          <w:szCs w:val="20"/>
        </w:rPr>
        <w:t>e</w:t>
      </w:r>
      <w:r w:rsidRPr="001A1FBF">
        <w:rPr>
          <w:szCs w:val="20"/>
        </w:rPr>
        <w:t>) of Schedule 1 or Rule 3.8(1)(</w:t>
      </w:r>
      <w:r w:rsidR="003842C1">
        <w:rPr>
          <w:szCs w:val="20"/>
        </w:rPr>
        <w:t>d</w:t>
      </w:r>
      <w:r w:rsidRPr="001A1FBF">
        <w:rPr>
          <w:szCs w:val="20"/>
        </w:rPr>
        <w:t xml:space="preserve">) of Schedule 2 of the </w:t>
      </w:r>
      <w:r w:rsidRPr="004B2C50">
        <w:rPr>
          <w:i/>
          <w:szCs w:val="20"/>
        </w:rPr>
        <w:t>Parish Administration Ordinance 2008</w:t>
      </w:r>
      <w:r w:rsidRPr="001A1FBF">
        <w:rPr>
          <w:szCs w:val="20"/>
        </w:rPr>
        <w:t xml:space="preserve">.  This statement should then be included </w:t>
      </w:r>
      <w:r w:rsidR="002F3FDE" w:rsidRPr="001A1FBF">
        <w:rPr>
          <w:szCs w:val="20"/>
        </w:rPr>
        <w:t>with</w:t>
      </w:r>
      <w:r w:rsidRPr="001A1FBF">
        <w:rPr>
          <w:szCs w:val="20"/>
        </w:rPr>
        <w:t xml:space="preserve"> the </w:t>
      </w:r>
      <w:r w:rsidR="002F3FDE" w:rsidRPr="001A1FBF">
        <w:rPr>
          <w:szCs w:val="20"/>
        </w:rPr>
        <w:t>audited financial statements</w:t>
      </w:r>
      <w:r w:rsidRPr="001A1FBF">
        <w:rPr>
          <w:szCs w:val="20"/>
        </w:rPr>
        <w:t xml:space="preserve"> to </w:t>
      </w:r>
      <w:proofErr w:type="gramStart"/>
      <w:r w:rsidRPr="001A1FBF">
        <w:rPr>
          <w:szCs w:val="20"/>
        </w:rPr>
        <w:t>be forwarded</w:t>
      </w:r>
      <w:proofErr w:type="gramEnd"/>
      <w:r w:rsidRPr="001A1FBF">
        <w:rPr>
          <w:szCs w:val="20"/>
        </w:rPr>
        <w:t xml:space="preserve"> to the Diocesan Secretary within 7 days after the </w:t>
      </w:r>
      <w:r w:rsidR="002F3FDE" w:rsidRPr="001A1FBF">
        <w:rPr>
          <w:szCs w:val="20"/>
        </w:rPr>
        <w:t>a</w:t>
      </w:r>
      <w:r w:rsidRPr="001A1FBF">
        <w:rPr>
          <w:szCs w:val="20"/>
        </w:rPr>
        <w:t xml:space="preserve">nnual </w:t>
      </w:r>
      <w:r w:rsidR="002F3FDE" w:rsidRPr="001A1FBF">
        <w:rPr>
          <w:szCs w:val="20"/>
        </w:rPr>
        <w:t>g</w:t>
      </w:r>
      <w:r w:rsidRPr="001A1FBF">
        <w:rPr>
          <w:szCs w:val="20"/>
        </w:rPr>
        <w:t xml:space="preserve">eneral </w:t>
      </w:r>
      <w:r w:rsidR="002F3FDE" w:rsidRPr="001A1FBF">
        <w:rPr>
          <w:szCs w:val="20"/>
        </w:rPr>
        <w:t>m</w:t>
      </w:r>
      <w:r w:rsidRPr="001A1FBF">
        <w:rPr>
          <w:szCs w:val="20"/>
        </w:rPr>
        <w:t>eeting of parishioner</w:t>
      </w:r>
      <w:r w:rsidR="00441BA5" w:rsidRPr="001A1FBF">
        <w:rPr>
          <w:szCs w:val="20"/>
        </w:rPr>
        <w:t>s, which must be held before 31 </w:t>
      </w:r>
      <w:r w:rsidRPr="001A1FBF">
        <w:rPr>
          <w:szCs w:val="20"/>
        </w:rPr>
        <w:t>March 20</w:t>
      </w:r>
      <w:r w:rsidR="004F18A5">
        <w:rPr>
          <w:szCs w:val="20"/>
        </w:rPr>
        <w:t>2</w:t>
      </w:r>
      <w:r w:rsidR="003842C1">
        <w:rPr>
          <w:szCs w:val="20"/>
        </w:rPr>
        <w:t>2</w:t>
      </w:r>
      <w:r w:rsidRPr="001A1FBF">
        <w:rPr>
          <w:szCs w:val="20"/>
        </w:rPr>
        <w:t>.</w:t>
      </w:r>
    </w:p>
    <w:p w:rsidR="000E628E" w:rsidRDefault="000E628E">
      <w:pPr>
        <w:pStyle w:val="Style2"/>
        <w:tabs>
          <w:tab w:val="left" w:pos="6440"/>
        </w:tabs>
        <w:rPr>
          <w:sz w:val="22"/>
        </w:rPr>
      </w:pPr>
    </w:p>
    <w:p w:rsidR="000E628E" w:rsidRDefault="000E628E">
      <w:pPr>
        <w:pStyle w:val="Style2"/>
        <w:pBdr>
          <w:top w:val="single" w:sz="12" w:space="1" w:color="auto"/>
        </w:pBdr>
        <w:rPr>
          <w:sz w:val="22"/>
        </w:rPr>
      </w:pPr>
    </w:p>
    <w:p w:rsidR="000E628E" w:rsidRDefault="000E628E" w:rsidP="001A1FBF">
      <w:pPr>
        <w:pStyle w:val="Style2"/>
        <w:rPr>
          <w:b/>
          <w:bCs/>
          <w:sz w:val="22"/>
        </w:rPr>
      </w:pPr>
      <w:r>
        <w:rPr>
          <w:b/>
          <w:bCs/>
          <w:sz w:val="22"/>
        </w:rPr>
        <w:t>PARISH NAME:</w:t>
      </w:r>
    </w:p>
    <w:p w:rsidR="000E628E" w:rsidRDefault="000E628E">
      <w:pPr>
        <w:pStyle w:val="Style2"/>
        <w:rPr>
          <w:b/>
          <w:bCs/>
          <w:sz w:val="22"/>
        </w:rPr>
      </w:pPr>
    </w:p>
    <w:p w:rsidR="000E628E" w:rsidRDefault="000E628E">
      <w:pPr>
        <w:pStyle w:val="Style2"/>
        <w:rPr>
          <w:b/>
          <w:bCs/>
          <w:sz w:val="22"/>
        </w:rPr>
      </w:pPr>
    </w:p>
    <w:p w:rsidR="000E628E" w:rsidRDefault="000E628E">
      <w:pPr>
        <w:pStyle w:val="Style2"/>
        <w:rPr>
          <w:b/>
          <w:bCs/>
          <w:sz w:val="22"/>
        </w:rPr>
      </w:pPr>
      <w:r>
        <w:rPr>
          <w:b/>
          <w:bCs/>
          <w:sz w:val="22"/>
        </w:rPr>
        <w:t>NAME OF CHURCH:</w:t>
      </w:r>
    </w:p>
    <w:p w:rsidR="000E628E" w:rsidRDefault="000E628E">
      <w:pPr>
        <w:pStyle w:val="Style2"/>
        <w:rPr>
          <w:sz w:val="22"/>
        </w:rPr>
      </w:pPr>
    </w:p>
    <w:p w:rsidR="000E628E" w:rsidRDefault="000E628E">
      <w:pPr>
        <w:pStyle w:val="Style2"/>
        <w:pBdr>
          <w:top w:val="single" w:sz="12" w:space="1" w:color="auto"/>
        </w:pBdr>
        <w:rPr>
          <w:sz w:val="22"/>
        </w:rPr>
      </w:pPr>
    </w:p>
    <w:p w:rsidR="001A1FBF" w:rsidRDefault="001A1FBF">
      <w:pPr>
        <w:pStyle w:val="Style2"/>
        <w:pBdr>
          <w:top w:val="single" w:sz="12" w:space="1" w:color="auto"/>
        </w:pBd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3778"/>
        <w:gridCol w:w="1660"/>
        <w:gridCol w:w="1873"/>
      </w:tblGrid>
      <w:tr w:rsidR="000E628E" w:rsidTr="00EA0248">
        <w:trPr>
          <w:trHeight w:val="454"/>
        </w:trPr>
        <w:tc>
          <w:tcPr>
            <w:tcW w:w="1015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 of Policy</w:t>
            </w:r>
          </w:p>
        </w:tc>
        <w:tc>
          <w:tcPr>
            <w:tcW w:w="2059" w:type="pct"/>
            <w:vAlign w:val="center"/>
          </w:tcPr>
          <w:p w:rsidR="000E628E" w:rsidRDefault="00D87097" w:rsidP="00D87097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Insurer </w:t>
            </w:r>
            <w:r w:rsidR="000E628E">
              <w:rPr>
                <w:b/>
                <w:bCs/>
                <w:sz w:val="22"/>
              </w:rPr>
              <w:t>and Policy Number</w:t>
            </w:r>
          </w:p>
        </w:tc>
        <w:tc>
          <w:tcPr>
            <w:tcW w:w="905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Expiry Date</w:t>
            </w:r>
          </w:p>
        </w:tc>
        <w:tc>
          <w:tcPr>
            <w:tcW w:w="1021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Sum insured</w:t>
            </w:r>
            <w:r w:rsidR="00EA0248">
              <w:rPr>
                <w:b/>
                <w:bCs/>
                <w:sz w:val="22"/>
              </w:rPr>
              <w:t xml:space="preserve"> $</w:t>
            </w: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Workers’ Compensation</w:t>
            </w: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 w:rsidP="001A1FBF">
            <w:pPr>
              <w:pStyle w:val="Style2"/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Motor Vehicle</w:t>
            </w:r>
            <w:r w:rsidR="001A1FBF">
              <w:rPr>
                <w:b/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(if applicable)</w:t>
            </w: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>
        <w:trPr>
          <w:cantSplit/>
        </w:trPr>
        <w:tc>
          <w:tcPr>
            <w:tcW w:w="5000" w:type="pct"/>
            <w:gridSpan w:val="4"/>
          </w:tcPr>
          <w:p w:rsidR="000E628E" w:rsidRDefault="000E628E" w:rsidP="00EA0248">
            <w:pPr>
              <w:pStyle w:val="Style2"/>
              <w:spacing w:before="60" w:after="20"/>
              <w:jc w:val="left"/>
              <w:rPr>
                <w:i/>
                <w:sz w:val="22"/>
              </w:rPr>
            </w:pPr>
            <w:r>
              <w:rPr>
                <w:b/>
                <w:bCs/>
                <w:sz w:val="22"/>
              </w:rPr>
              <w:t xml:space="preserve">Other Policies (give details) </w:t>
            </w:r>
            <w:r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 xml:space="preserve">refer </w:t>
            </w:r>
            <w:r w:rsidR="00CC5FEE">
              <w:rPr>
                <w:i/>
                <w:sz w:val="22"/>
              </w:rPr>
              <w:t xml:space="preserve">to “Insurance” on </w:t>
            </w:r>
            <w:r>
              <w:rPr>
                <w:i/>
                <w:sz w:val="22"/>
              </w:rPr>
              <w:t>SDS website –</w:t>
            </w:r>
          </w:p>
          <w:p w:rsidR="000E628E" w:rsidRDefault="00EA0248" w:rsidP="00EA0248">
            <w:pPr>
              <w:pStyle w:val="Style2"/>
              <w:spacing w:after="6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ab/>
            </w:r>
            <w:hyperlink r:id="rId5" w:history="1">
              <w:r w:rsidR="000E628E" w:rsidRPr="00FD52F8">
                <w:rPr>
                  <w:rStyle w:val="Hyperlink"/>
                  <w:i/>
                  <w:color w:val="000000" w:themeColor="text1"/>
                  <w:sz w:val="22"/>
                  <w:u w:val="none"/>
                </w:rPr>
                <w:t>www.sds.asn.au</w:t>
              </w:r>
            </w:hyperlink>
            <w:r w:rsidR="000E628E" w:rsidRPr="00FD52F8">
              <w:rPr>
                <w:i/>
                <w:color w:val="000000" w:themeColor="text1"/>
                <w:sz w:val="22"/>
              </w:rPr>
              <w:t xml:space="preserve"> </w:t>
            </w:r>
            <w:r w:rsidR="000E628E">
              <w:rPr>
                <w:i/>
                <w:sz w:val="22"/>
              </w:rPr>
              <w:sym w:font="Wingdings" w:char="F0E0"/>
            </w:r>
            <w:r w:rsidR="000E628E">
              <w:rPr>
                <w:i/>
                <w:sz w:val="22"/>
              </w:rPr>
              <w:t xml:space="preserve"> For </w:t>
            </w:r>
            <w:r w:rsidR="002F3FDE">
              <w:rPr>
                <w:i/>
                <w:sz w:val="22"/>
              </w:rPr>
              <w:t>W</w:t>
            </w:r>
            <w:r w:rsidR="000E628E">
              <w:rPr>
                <w:i/>
                <w:sz w:val="22"/>
              </w:rPr>
              <w:t xml:space="preserve">ardens and Parish Councillors </w:t>
            </w:r>
            <w:r w:rsidR="000E628E">
              <w:rPr>
                <w:i/>
                <w:sz w:val="22"/>
              </w:rPr>
              <w:sym w:font="Wingdings" w:char="F0E0"/>
            </w:r>
            <w:r w:rsidR="000E628E">
              <w:rPr>
                <w:i/>
                <w:sz w:val="22"/>
              </w:rPr>
              <w:t xml:space="preserve"> Insurance</w:t>
            </w: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</w:tbl>
    <w:p w:rsidR="000E628E" w:rsidRDefault="000E628E">
      <w:pPr>
        <w:pStyle w:val="Style2"/>
        <w:rPr>
          <w:sz w:val="22"/>
        </w:rPr>
      </w:pPr>
    </w:p>
    <w:p w:rsidR="000E628E" w:rsidRDefault="000E628E">
      <w:pPr>
        <w:pStyle w:val="Style2"/>
        <w:rPr>
          <w:sz w:val="22"/>
        </w:rPr>
      </w:pPr>
    </w:p>
    <w:p w:rsidR="000E628E" w:rsidRDefault="000E628E" w:rsidP="002F3FD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b/>
          <w:bCs/>
          <w:sz w:val="22"/>
        </w:rPr>
        <w:t>Signed (</w:t>
      </w:r>
      <w:r w:rsidR="00EA0248">
        <w:rPr>
          <w:b/>
          <w:bCs/>
          <w:sz w:val="22"/>
        </w:rPr>
        <w:t>W</w:t>
      </w:r>
      <w:r>
        <w:rPr>
          <w:b/>
          <w:bCs/>
          <w:sz w:val="22"/>
        </w:rPr>
        <w:t>ardens)</w:t>
      </w:r>
      <w:proofErr w:type="gramStart"/>
      <w:r>
        <w:rPr>
          <w:b/>
          <w:bCs/>
          <w:sz w:val="22"/>
        </w:rPr>
        <w:t>:</w:t>
      </w:r>
      <w:r>
        <w:rPr>
          <w:sz w:val="22"/>
        </w:rPr>
        <w:tab/>
        <w:t>……………………………………………………</w:t>
      </w:r>
      <w:proofErr w:type="gramEnd"/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sz w:val="22"/>
        </w:rPr>
        <w:tab/>
        <w:t>……………………………………………………</w:t>
      </w: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sz w:val="22"/>
        </w:rPr>
        <w:tab/>
        <w:t>……………………………………………………</w:t>
      </w: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b/>
          <w:bCs/>
          <w:sz w:val="22"/>
        </w:rPr>
        <w:t>Dated</w:t>
      </w:r>
      <w:proofErr w:type="gramStart"/>
      <w:r>
        <w:rPr>
          <w:b/>
          <w:bCs/>
          <w:sz w:val="22"/>
        </w:rPr>
        <w:t>:</w:t>
      </w:r>
      <w:r>
        <w:rPr>
          <w:sz w:val="22"/>
        </w:rPr>
        <w:t xml:space="preserve">      ……………………………………….</w:t>
      </w:r>
      <w:proofErr w:type="gramEnd"/>
    </w:p>
    <w:sectPr w:rsidR="000E628E" w:rsidSect="001A1FBF">
      <w:pgSz w:w="11906" w:h="16838" w:code="9"/>
      <w:pgMar w:top="1021" w:right="1304" w:bottom="454" w:left="1418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5D9"/>
    <w:multiLevelType w:val="multilevel"/>
    <w:tmpl w:val="ACFCF2B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493D76"/>
    <w:multiLevelType w:val="multilevel"/>
    <w:tmpl w:val="EA624C7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" w15:restartNumberingAfterBreak="0">
    <w:nsid w:val="10472A07"/>
    <w:multiLevelType w:val="multilevel"/>
    <w:tmpl w:val="B69AB7B4"/>
    <w:lvl w:ilvl="0">
      <w:start w:val="1"/>
      <w:numFmt w:val="decimal"/>
      <w:lvlText w:val="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none"/>
      <w:lvlText w:val="(A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1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(1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AF72F3C"/>
    <w:multiLevelType w:val="multilevel"/>
    <w:tmpl w:val="5C64C8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(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4" w15:restartNumberingAfterBreak="0">
    <w:nsid w:val="25BC4A98"/>
    <w:multiLevelType w:val="hybridMultilevel"/>
    <w:tmpl w:val="DE6A22DE"/>
    <w:lvl w:ilvl="0" w:tplc="B4AEFE1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1597A"/>
    <w:multiLevelType w:val="multilevel"/>
    <w:tmpl w:val="BD9CA4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(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Restart w:val="0"/>
      <w:lvlText w:val="%4(i)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righ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6" w15:restartNumberingAfterBreak="0">
    <w:nsid w:val="289472F2"/>
    <w:multiLevelType w:val="multilevel"/>
    <w:tmpl w:val="7A323B3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pStyle w:val="lev3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7" w15:restartNumberingAfterBreak="0">
    <w:nsid w:val="34462BD9"/>
    <w:multiLevelType w:val="multilevel"/>
    <w:tmpl w:val="293A0DA2"/>
    <w:lvl w:ilvl="0">
      <w:start w:val="1"/>
      <w:numFmt w:val="decimal"/>
      <w:pStyle w:val="lev1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lev2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pStyle w:val="lev4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pStyle w:val="lev5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pStyle w:val="lev6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8" w15:restartNumberingAfterBreak="0">
    <w:nsid w:val="6D3C655E"/>
    <w:multiLevelType w:val="multilevel"/>
    <w:tmpl w:val="BD04BE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DE"/>
    <w:rsid w:val="00050037"/>
    <w:rsid w:val="000E628E"/>
    <w:rsid w:val="000F5202"/>
    <w:rsid w:val="0016439F"/>
    <w:rsid w:val="001A1FBF"/>
    <w:rsid w:val="001D63B5"/>
    <w:rsid w:val="002220E8"/>
    <w:rsid w:val="002F3FDE"/>
    <w:rsid w:val="003842C1"/>
    <w:rsid w:val="003A7B7B"/>
    <w:rsid w:val="00441BA5"/>
    <w:rsid w:val="004669C6"/>
    <w:rsid w:val="004B2C50"/>
    <w:rsid w:val="004F18A5"/>
    <w:rsid w:val="005402E4"/>
    <w:rsid w:val="005C6C11"/>
    <w:rsid w:val="0067485A"/>
    <w:rsid w:val="00684AEA"/>
    <w:rsid w:val="006D3CF2"/>
    <w:rsid w:val="007B561B"/>
    <w:rsid w:val="008135C6"/>
    <w:rsid w:val="0096299D"/>
    <w:rsid w:val="00973229"/>
    <w:rsid w:val="009B41D5"/>
    <w:rsid w:val="00AB3676"/>
    <w:rsid w:val="00B506A6"/>
    <w:rsid w:val="00B53340"/>
    <w:rsid w:val="00B85B76"/>
    <w:rsid w:val="00BD0DF9"/>
    <w:rsid w:val="00CC5FEE"/>
    <w:rsid w:val="00D87097"/>
    <w:rsid w:val="00E030BF"/>
    <w:rsid w:val="00EA0248"/>
    <w:rsid w:val="00ED6CB1"/>
    <w:rsid w:val="00F626F0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C2AB52-99EC-4CBD-BF90-B49F580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5A"/>
    <w:pPr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qFormat/>
    <w:rsid w:val="0067485A"/>
    <w:pPr>
      <w:spacing w:after="120"/>
      <w:jc w:val="center"/>
      <w:outlineLvl w:val="0"/>
    </w:pPr>
    <w:rPr>
      <w:b/>
      <w:bCs/>
      <w:sz w:val="22"/>
      <w:szCs w:val="48"/>
      <w:lang w:eastAsia="en-AU"/>
    </w:rPr>
  </w:style>
  <w:style w:type="paragraph" w:styleId="Heading2">
    <w:name w:val="heading 2"/>
    <w:basedOn w:val="Normal"/>
    <w:next w:val="BodyText"/>
    <w:qFormat/>
    <w:rsid w:val="0067485A"/>
    <w:pPr>
      <w:numPr>
        <w:ilvl w:val="1"/>
        <w:numId w:val="6"/>
      </w:numPr>
      <w:tabs>
        <w:tab w:val="left" w:pos="567"/>
        <w:tab w:val="left" w:pos="1134"/>
        <w:tab w:val="left" w:pos="1701"/>
      </w:tabs>
      <w:spacing w:after="6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67485A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7485A"/>
    <w:rPr>
      <w:sz w:val="22"/>
    </w:rPr>
  </w:style>
  <w:style w:type="paragraph" w:customStyle="1" w:styleId="Part">
    <w:name w:val="Part"/>
    <w:rsid w:val="0067485A"/>
    <w:pPr>
      <w:spacing w:after="120"/>
      <w:jc w:val="center"/>
    </w:pPr>
    <w:rPr>
      <w:rFonts w:ascii="Arial" w:hAnsi="Arial"/>
      <w:b/>
      <w:sz w:val="22"/>
      <w:lang w:eastAsia="en-US"/>
    </w:rPr>
  </w:style>
  <w:style w:type="paragraph" w:styleId="BodyText">
    <w:name w:val="Body Text"/>
    <w:basedOn w:val="Normal"/>
    <w:rsid w:val="0067485A"/>
    <w:pPr>
      <w:spacing w:after="120"/>
    </w:pPr>
  </w:style>
  <w:style w:type="paragraph" w:styleId="BodyText2">
    <w:name w:val="Body Text 2"/>
    <w:basedOn w:val="Normal"/>
    <w:rsid w:val="0067485A"/>
    <w:pPr>
      <w:spacing w:after="60"/>
    </w:pPr>
    <w:rPr>
      <w:sz w:val="18"/>
    </w:rPr>
  </w:style>
  <w:style w:type="paragraph" w:customStyle="1" w:styleId="lev1">
    <w:name w:val="lev1"/>
    <w:basedOn w:val="lev2"/>
    <w:autoRedefine/>
    <w:rsid w:val="0067485A"/>
    <w:pPr>
      <w:numPr>
        <w:ilvl w:val="0"/>
      </w:numPr>
      <w:tabs>
        <w:tab w:val="left" w:pos="1134"/>
      </w:tabs>
    </w:pPr>
    <w:rPr>
      <w:b/>
    </w:rPr>
  </w:style>
  <w:style w:type="paragraph" w:customStyle="1" w:styleId="lev2">
    <w:name w:val="lev2"/>
    <w:autoRedefine/>
    <w:rsid w:val="0067485A"/>
    <w:pPr>
      <w:numPr>
        <w:ilvl w:val="1"/>
        <w:numId w:val="20"/>
      </w:numPr>
      <w:tabs>
        <w:tab w:val="left" w:pos="567"/>
        <w:tab w:val="left" w:pos="1701"/>
      </w:tabs>
      <w:spacing w:after="60"/>
    </w:pPr>
    <w:rPr>
      <w:rFonts w:ascii="Arial" w:hAnsi="Arial"/>
      <w:sz w:val="18"/>
      <w:lang w:eastAsia="en-US"/>
    </w:rPr>
  </w:style>
  <w:style w:type="paragraph" w:customStyle="1" w:styleId="lev3">
    <w:name w:val="lev3"/>
    <w:basedOn w:val="lev2"/>
    <w:autoRedefine/>
    <w:rsid w:val="0067485A"/>
    <w:pPr>
      <w:numPr>
        <w:ilvl w:val="2"/>
        <w:numId w:val="19"/>
      </w:numPr>
      <w:tabs>
        <w:tab w:val="left" w:pos="2268"/>
      </w:tabs>
    </w:pPr>
  </w:style>
  <w:style w:type="paragraph" w:customStyle="1" w:styleId="lev4">
    <w:name w:val="lev4"/>
    <w:basedOn w:val="lev3"/>
    <w:autoRedefine/>
    <w:rsid w:val="0067485A"/>
    <w:pPr>
      <w:numPr>
        <w:ilvl w:val="3"/>
        <w:numId w:val="20"/>
      </w:numPr>
    </w:pPr>
  </w:style>
  <w:style w:type="paragraph" w:customStyle="1" w:styleId="lev5">
    <w:name w:val="lev5"/>
    <w:basedOn w:val="lev4"/>
    <w:autoRedefine/>
    <w:rsid w:val="0067485A"/>
    <w:pPr>
      <w:numPr>
        <w:ilvl w:val="4"/>
      </w:numPr>
    </w:pPr>
  </w:style>
  <w:style w:type="paragraph" w:customStyle="1" w:styleId="lev6">
    <w:name w:val="lev6"/>
    <w:basedOn w:val="lev5"/>
    <w:autoRedefine/>
    <w:rsid w:val="0067485A"/>
    <w:pPr>
      <w:numPr>
        <w:ilvl w:val="5"/>
      </w:numPr>
      <w:tabs>
        <w:tab w:val="left" w:pos="1134"/>
      </w:tabs>
    </w:pPr>
  </w:style>
  <w:style w:type="paragraph" w:customStyle="1" w:styleId="Style2">
    <w:name w:val="Style2"/>
    <w:basedOn w:val="Normal"/>
    <w:rsid w:val="0067485A"/>
  </w:style>
  <w:style w:type="character" w:styleId="LineNumber">
    <w:name w:val="line number"/>
    <w:basedOn w:val="DefaultParagraphFont"/>
    <w:rsid w:val="0067485A"/>
    <w:rPr>
      <w:rFonts w:ascii="Arial" w:hAnsi="Arial"/>
      <w:sz w:val="16"/>
    </w:rPr>
  </w:style>
  <w:style w:type="character" w:styleId="Hyperlink">
    <w:name w:val="Hyperlink"/>
    <w:basedOn w:val="DefaultParagraphFont"/>
    <w:rsid w:val="0067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s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1189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other Insurance Policies arranged by your parish</vt:lpstr>
    </vt:vector>
  </TitlesOfParts>
  <Company>SDS</Company>
  <LinksUpToDate>false</LinksUpToDate>
  <CharactersWithSpaces>1396</CharactersWithSpaces>
  <SharedDoc>false</SharedDoc>
  <HLinks>
    <vt:vector size="6" baseType="variant"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other Insurance Policies arranged by your parish</dc:title>
  <dc:creator>lxr</dc:creator>
  <cp:lastModifiedBy>Martin Thearle</cp:lastModifiedBy>
  <cp:revision>2</cp:revision>
  <cp:lastPrinted>2015-10-29T00:56:00Z</cp:lastPrinted>
  <dcterms:created xsi:type="dcterms:W3CDTF">2021-12-01T21:59:00Z</dcterms:created>
  <dcterms:modified xsi:type="dcterms:W3CDTF">2021-12-01T21:59:00Z</dcterms:modified>
</cp:coreProperties>
</file>